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CA" w:rsidRPr="00FC2ACA" w:rsidRDefault="00FC2ACA" w:rsidP="00FC2ACA">
      <w:pPr>
        <w:widowControl/>
        <w:rPr>
          <w:rFonts w:ascii="新細明體" w:eastAsia="新細明體" w:hAnsi="新細明體" w:cs="新細明體"/>
          <w:kern w:val="0"/>
          <w:szCs w:val="24"/>
        </w:rPr>
      </w:pPr>
    </w:p>
    <w:tbl>
      <w:tblPr>
        <w:tblW w:w="9000" w:type="dxa"/>
        <w:tblCellSpacing w:w="15" w:type="dxa"/>
        <w:tblBorders>
          <w:top w:val="dashed" w:sz="2" w:space="0" w:color="BBBBBB"/>
          <w:left w:val="dashed" w:sz="2" w:space="0" w:color="BBBBBB"/>
          <w:bottom w:val="dashed" w:sz="2" w:space="0" w:color="BBBBBB"/>
          <w:right w:val="dashed" w:sz="2" w:space="0" w:color="BBBBBB"/>
        </w:tblBorders>
        <w:tblCellMar>
          <w:top w:w="15" w:type="dxa"/>
          <w:left w:w="15" w:type="dxa"/>
          <w:bottom w:w="15" w:type="dxa"/>
          <w:right w:w="15" w:type="dxa"/>
        </w:tblCellMar>
        <w:tblLook w:val="04A0" w:firstRow="1" w:lastRow="0" w:firstColumn="1" w:lastColumn="0" w:noHBand="0" w:noVBand="1"/>
      </w:tblPr>
      <w:tblGrid>
        <w:gridCol w:w="9500"/>
        <w:gridCol w:w="406"/>
      </w:tblGrid>
      <w:tr w:rsidR="00FC2ACA" w:rsidRPr="00FC2ACA" w:rsidTr="00FC2ACA">
        <w:trPr>
          <w:tblCellSpacing w:w="15" w:type="dxa"/>
        </w:trPr>
        <w:tc>
          <w:tcPr>
            <w:tcW w:w="0" w:type="auto"/>
            <w:gridSpan w:val="2"/>
            <w:shd w:val="clear" w:color="auto" w:fill="F9FAF9"/>
            <w:tcMar>
              <w:top w:w="15" w:type="dxa"/>
              <w:left w:w="15" w:type="dxa"/>
              <w:bottom w:w="15" w:type="dxa"/>
              <w:right w:w="75" w:type="dxa"/>
            </w:tcMar>
            <w:vAlign w:val="center"/>
            <w:hideMark/>
          </w:tcPr>
          <w:p w:rsidR="00FC2ACA" w:rsidRPr="00FC2ACA" w:rsidRDefault="00FC2ACA" w:rsidP="00FC2ACA">
            <w:pPr>
              <w:widowControl/>
              <w:wordWrap w:val="0"/>
              <w:spacing w:before="100" w:beforeAutospacing="1" w:after="100" w:afterAutospacing="1"/>
              <w:jc w:val="center"/>
              <w:rPr>
                <w:rFonts w:ascii="Arial" w:eastAsia="新細明體" w:hAnsi="Arial" w:cs="Arial"/>
                <w:color w:val="333333"/>
                <w:kern w:val="0"/>
                <w:sz w:val="20"/>
                <w:szCs w:val="20"/>
              </w:rPr>
            </w:pPr>
            <w:hyperlink r:id="rId5" w:tgtFrame="_self" w:tooltip="國立雲林科技大學學生英語能力要求實施辦法" w:history="1">
              <w:r w:rsidRPr="00FC2ACA">
                <w:rPr>
                  <w:rFonts w:ascii="Arial" w:eastAsia="新細明體" w:hAnsi="Arial" w:cs="Arial"/>
                  <w:b/>
                  <w:bCs/>
                  <w:color w:val="66614B"/>
                  <w:kern w:val="0"/>
                  <w:sz w:val="36"/>
                  <w:szCs w:val="36"/>
                </w:rPr>
                <w:t>國立雲林科技大學學生英語能力要求實施要點</w:t>
              </w:r>
            </w:hyperlink>
          </w:p>
        </w:tc>
      </w:tr>
      <w:tr w:rsidR="00FC2ACA" w:rsidRPr="00FC2ACA" w:rsidTr="00FC2ACA">
        <w:trPr>
          <w:tblCellSpacing w:w="15" w:type="dxa"/>
        </w:trPr>
        <w:tc>
          <w:tcPr>
            <w:tcW w:w="8655" w:type="dxa"/>
            <w:shd w:val="clear" w:color="auto" w:fill="F9FAF9"/>
            <w:tcMar>
              <w:top w:w="15" w:type="dxa"/>
              <w:left w:w="15" w:type="dxa"/>
              <w:bottom w:w="15" w:type="dxa"/>
              <w:right w:w="75" w:type="dxa"/>
            </w:tcMar>
            <w:vAlign w:val="center"/>
            <w:hideMark/>
          </w:tcPr>
          <w:p w:rsidR="00FC2ACA" w:rsidRPr="00FC2ACA" w:rsidRDefault="00FC2ACA" w:rsidP="00FC2ACA">
            <w:pPr>
              <w:widowControl/>
              <w:wordWrap w:val="0"/>
              <w:jc w:val="right"/>
              <w:rPr>
                <w:rFonts w:ascii="Arial" w:eastAsia="新細明體" w:hAnsi="Arial" w:cs="Arial"/>
                <w:color w:val="333333"/>
                <w:kern w:val="0"/>
                <w:sz w:val="20"/>
                <w:szCs w:val="20"/>
              </w:rPr>
            </w:pPr>
            <w:r w:rsidRPr="00FC2ACA">
              <w:rPr>
                <w:rFonts w:ascii="Arial" w:eastAsia="新細明體" w:hAnsi="Arial" w:cs="Arial"/>
                <w:color w:val="333333"/>
                <w:kern w:val="0"/>
                <w:sz w:val="20"/>
                <w:szCs w:val="20"/>
              </w:rPr>
              <w:t>94</w:t>
            </w:r>
            <w:r w:rsidRPr="00FC2ACA">
              <w:rPr>
                <w:rFonts w:ascii="Arial" w:eastAsia="新細明體" w:hAnsi="Arial" w:cs="Arial"/>
                <w:color w:val="333333"/>
                <w:kern w:val="0"/>
                <w:sz w:val="20"/>
                <w:szCs w:val="20"/>
              </w:rPr>
              <w:t>年</w:t>
            </w:r>
            <w:r w:rsidRPr="00FC2ACA">
              <w:rPr>
                <w:rFonts w:ascii="Arial" w:eastAsia="新細明體" w:hAnsi="Arial" w:cs="Arial"/>
                <w:color w:val="333333"/>
                <w:kern w:val="0"/>
                <w:sz w:val="20"/>
                <w:szCs w:val="20"/>
              </w:rPr>
              <w:t>9</w:t>
            </w:r>
            <w:r w:rsidRPr="00FC2ACA">
              <w:rPr>
                <w:rFonts w:ascii="Arial" w:eastAsia="新細明體" w:hAnsi="Arial" w:cs="Arial"/>
                <w:color w:val="333333"/>
                <w:kern w:val="0"/>
                <w:sz w:val="20"/>
                <w:szCs w:val="20"/>
              </w:rPr>
              <w:t>月</w:t>
            </w:r>
            <w:r w:rsidRPr="00FC2ACA">
              <w:rPr>
                <w:rFonts w:ascii="Arial" w:eastAsia="新細明體" w:hAnsi="Arial" w:cs="Arial"/>
                <w:color w:val="333333"/>
                <w:kern w:val="0"/>
                <w:sz w:val="20"/>
                <w:szCs w:val="20"/>
              </w:rPr>
              <w:t>13</w:t>
            </w:r>
            <w:r w:rsidRPr="00FC2ACA">
              <w:rPr>
                <w:rFonts w:ascii="Arial" w:eastAsia="新細明體" w:hAnsi="Arial" w:cs="Arial"/>
                <w:color w:val="333333"/>
                <w:kern w:val="0"/>
                <w:sz w:val="20"/>
                <w:szCs w:val="20"/>
              </w:rPr>
              <w:t>日第</w:t>
            </w:r>
            <w:r w:rsidRPr="00FC2ACA">
              <w:rPr>
                <w:rFonts w:ascii="Arial" w:eastAsia="新細明體" w:hAnsi="Arial" w:cs="Arial"/>
                <w:color w:val="333333"/>
                <w:kern w:val="0"/>
                <w:sz w:val="20"/>
                <w:szCs w:val="20"/>
              </w:rPr>
              <w:t>1</w:t>
            </w:r>
            <w:r w:rsidRPr="00FC2ACA">
              <w:rPr>
                <w:rFonts w:ascii="Arial" w:eastAsia="新細明體" w:hAnsi="Arial" w:cs="Arial"/>
                <w:color w:val="333333"/>
                <w:kern w:val="0"/>
                <w:sz w:val="20"/>
                <w:szCs w:val="20"/>
              </w:rPr>
              <w:t>次期初擴大行政會議通過</w:t>
            </w:r>
            <w:r w:rsidRPr="00FC2ACA">
              <w:rPr>
                <w:rFonts w:ascii="Arial" w:eastAsia="新細明體" w:hAnsi="Arial" w:cs="Arial"/>
                <w:color w:val="333333"/>
                <w:kern w:val="0"/>
                <w:sz w:val="20"/>
                <w:szCs w:val="20"/>
              </w:rPr>
              <w:br/>
              <w:t>96</w:t>
            </w:r>
            <w:r w:rsidRPr="00FC2ACA">
              <w:rPr>
                <w:rFonts w:ascii="Arial" w:eastAsia="新細明體" w:hAnsi="Arial" w:cs="Arial"/>
                <w:color w:val="333333"/>
                <w:kern w:val="0"/>
                <w:sz w:val="20"/>
                <w:szCs w:val="20"/>
              </w:rPr>
              <w:t>年</w:t>
            </w:r>
            <w:r w:rsidRPr="00FC2ACA">
              <w:rPr>
                <w:rFonts w:ascii="Arial" w:eastAsia="新細明體" w:hAnsi="Arial" w:cs="Arial"/>
                <w:color w:val="333333"/>
                <w:kern w:val="0"/>
                <w:sz w:val="20"/>
                <w:szCs w:val="20"/>
              </w:rPr>
              <w:t>10</w:t>
            </w:r>
            <w:r w:rsidRPr="00FC2ACA">
              <w:rPr>
                <w:rFonts w:ascii="Arial" w:eastAsia="新細明體" w:hAnsi="Arial" w:cs="Arial"/>
                <w:color w:val="333333"/>
                <w:kern w:val="0"/>
                <w:sz w:val="20"/>
                <w:szCs w:val="20"/>
              </w:rPr>
              <w:t>月</w:t>
            </w:r>
            <w:r w:rsidRPr="00FC2ACA">
              <w:rPr>
                <w:rFonts w:ascii="Arial" w:eastAsia="新細明體" w:hAnsi="Arial" w:cs="Arial"/>
                <w:color w:val="333333"/>
                <w:kern w:val="0"/>
                <w:sz w:val="20"/>
                <w:szCs w:val="20"/>
              </w:rPr>
              <w:t>19</w:t>
            </w:r>
            <w:r w:rsidRPr="00FC2ACA">
              <w:rPr>
                <w:rFonts w:ascii="Arial" w:eastAsia="新細明體" w:hAnsi="Arial" w:cs="Arial"/>
                <w:color w:val="333333"/>
                <w:kern w:val="0"/>
                <w:sz w:val="20"/>
                <w:szCs w:val="20"/>
              </w:rPr>
              <w:t>日第</w:t>
            </w:r>
            <w:r w:rsidRPr="00FC2ACA">
              <w:rPr>
                <w:rFonts w:ascii="Arial" w:eastAsia="新細明體" w:hAnsi="Arial" w:cs="Arial"/>
                <w:color w:val="333333"/>
                <w:kern w:val="0"/>
                <w:sz w:val="20"/>
                <w:szCs w:val="20"/>
              </w:rPr>
              <w:t>51</w:t>
            </w:r>
            <w:r w:rsidRPr="00FC2ACA">
              <w:rPr>
                <w:rFonts w:ascii="Arial" w:eastAsia="新細明體" w:hAnsi="Arial" w:cs="Arial"/>
                <w:color w:val="333333"/>
                <w:kern w:val="0"/>
                <w:sz w:val="20"/>
                <w:szCs w:val="20"/>
              </w:rPr>
              <w:t>次教務會議修訂</w:t>
            </w:r>
            <w:r w:rsidRPr="00FC2ACA">
              <w:rPr>
                <w:rFonts w:ascii="Arial" w:eastAsia="新細明體" w:hAnsi="Arial" w:cs="Arial"/>
                <w:color w:val="333333"/>
                <w:kern w:val="0"/>
                <w:sz w:val="20"/>
                <w:szCs w:val="20"/>
              </w:rPr>
              <w:br/>
              <w:t>    96</w:t>
            </w:r>
            <w:r w:rsidRPr="00FC2ACA">
              <w:rPr>
                <w:rFonts w:ascii="Arial" w:eastAsia="新細明體" w:hAnsi="Arial" w:cs="Arial"/>
                <w:color w:val="333333"/>
                <w:kern w:val="0"/>
                <w:sz w:val="20"/>
                <w:szCs w:val="20"/>
              </w:rPr>
              <w:t>年</w:t>
            </w:r>
            <w:r w:rsidRPr="00FC2ACA">
              <w:rPr>
                <w:rFonts w:ascii="Arial" w:eastAsia="新細明體" w:hAnsi="Arial" w:cs="Arial"/>
                <w:color w:val="333333"/>
                <w:kern w:val="0"/>
                <w:sz w:val="20"/>
                <w:szCs w:val="20"/>
              </w:rPr>
              <w:t>11</w:t>
            </w:r>
            <w:r w:rsidRPr="00FC2ACA">
              <w:rPr>
                <w:rFonts w:ascii="Arial" w:eastAsia="新細明體" w:hAnsi="Arial" w:cs="Arial"/>
                <w:color w:val="333333"/>
                <w:kern w:val="0"/>
                <w:sz w:val="20"/>
                <w:szCs w:val="20"/>
              </w:rPr>
              <w:t>月</w:t>
            </w:r>
            <w:r w:rsidRPr="00FC2ACA">
              <w:rPr>
                <w:rFonts w:ascii="Arial" w:eastAsia="新細明體" w:hAnsi="Arial" w:cs="Arial"/>
                <w:color w:val="333333"/>
                <w:kern w:val="0"/>
                <w:sz w:val="20"/>
                <w:szCs w:val="20"/>
              </w:rPr>
              <w:t>13</w:t>
            </w:r>
            <w:r w:rsidRPr="00FC2ACA">
              <w:rPr>
                <w:rFonts w:ascii="Arial" w:eastAsia="新細明體" w:hAnsi="Arial" w:cs="Arial"/>
                <w:color w:val="333333"/>
                <w:kern w:val="0"/>
                <w:sz w:val="20"/>
                <w:szCs w:val="20"/>
              </w:rPr>
              <w:t>日第</w:t>
            </w:r>
            <w:r w:rsidRPr="00FC2ACA">
              <w:rPr>
                <w:rFonts w:ascii="Arial" w:eastAsia="新細明體" w:hAnsi="Arial" w:cs="Arial"/>
                <w:color w:val="333333"/>
                <w:kern w:val="0"/>
                <w:sz w:val="20"/>
                <w:szCs w:val="20"/>
              </w:rPr>
              <w:t>3</w:t>
            </w:r>
            <w:r w:rsidRPr="00FC2ACA">
              <w:rPr>
                <w:rFonts w:ascii="Arial" w:eastAsia="新細明體" w:hAnsi="Arial" w:cs="Arial"/>
                <w:color w:val="333333"/>
                <w:kern w:val="0"/>
                <w:sz w:val="20"/>
                <w:szCs w:val="20"/>
              </w:rPr>
              <w:t>次行政會議修訂</w:t>
            </w:r>
          </w:p>
          <w:p w:rsidR="00FC2ACA" w:rsidRPr="00FC2ACA" w:rsidRDefault="00FC2ACA" w:rsidP="00FC2ACA">
            <w:pPr>
              <w:widowControl/>
              <w:wordWrap w:val="0"/>
              <w:jc w:val="right"/>
              <w:rPr>
                <w:rFonts w:ascii="Arial" w:eastAsia="新細明體" w:hAnsi="Arial" w:cs="Arial"/>
                <w:color w:val="333333"/>
                <w:kern w:val="0"/>
                <w:sz w:val="20"/>
                <w:szCs w:val="20"/>
              </w:rPr>
            </w:pPr>
            <w:r w:rsidRPr="00FC2ACA">
              <w:rPr>
                <w:rFonts w:ascii="Arial" w:eastAsia="新細明體" w:hAnsi="Arial" w:cs="Arial"/>
                <w:color w:val="333333"/>
                <w:kern w:val="0"/>
                <w:sz w:val="20"/>
                <w:szCs w:val="20"/>
              </w:rPr>
              <w:t>98</w:t>
            </w:r>
            <w:r w:rsidRPr="00FC2ACA">
              <w:rPr>
                <w:rFonts w:ascii="Arial" w:eastAsia="新細明體" w:hAnsi="Arial" w:cs="Arial"/>
                <w:color w:val="333333"/>
                <w:kern w:val="0"/>
                <w:sz w:val="20"/>
                <w:szCs w:val="20"/>
              </w:rPr>
              <w:t>年</w:t>
            </w:r>
            <w:r w:rsidRPr="00FC2ACA">
              <w:rPr>
                <w:rFonts w:ascii="Arial" w:eastAsia="新細明體" w:hAnsi="Arial" w:cs="Arial"/>
                <w:color w:val="333333"/>
                <w:kern w:val="0"/>
                <w:sz w:val="20"/>
                <w:szCs w:val="20"/>
              </w:rPr>
              <w:t>3</w:t>
            </w:r>
            <w:r w:rsidRPr="00FC2ACA">
              <w:rPr>
                <w:rFonts w:ascii="Arial" w:eastAsia="新細明體" w:hAnsi="Arial" w:cs="Arial"/>
                <w:color w:val="333333"/>
                <w:kern w:val="0"/>
                <w:sz w:val="20"/>
                <w:szCs w:val="20"/>
              </w:rPr>
              <w:t>月</w:t>
            </w:r>
            <w:r w:rsidRPr="00FC2ACA">
              <w:rPr>
                <w:rFonts w:ascii="Arial" w:eastAsia="新細明體" w:hAnsi="Arial" w:cs="Arial"/>
                <w:color w:val="333333"/>
                <w:kern w:val="0"/>
                <w:sz w:val="20"/>
                <w:szCs w:val="20"/>
              </w:rPr>
              <w:t>25</w:t>
            </w:r>
            <w:r w:rsidRPr="00FC2ACA">
              <w:rPr>
                <w:rFonts w:ascii="Arial" w:eastAsia="新細明體" w:hAnsi="Arial" w:cs="Arial"/>
                <w:color w:val="333333"/>
                <w:kern w:val="0"/>
                <w:sz w:val="20"/>
                <w:szCs w:val="20"/>
              </w:rPr>
              <w:t>日第</w:t>
            </w:r>
            <w:r w:rsidRPr="00FC2ACA">
              <w:rPr>
                <w:rFonts w:ascii="Arial" w:eastAsia="新細明體" w:hAnsi="Arial" w:cs="Arial"/>
                <w:color w:val="333333"/>
                <w:kern w:val="0"/>
                <w:sz w:val="20"/>
                <w:szCs w:val="20"/>
              </w:rPr>
              <w:t>57</w:t>
            </w:r>
            <w:r w:rsidRPr="00FC2ACA">
              <w:rPr>
                <w:rFonts w:ascii="Arial" w:eastAsia="新細明體" w:hAnsi="Arial" w:cs="Arial"/>
                <w:color w:val="333333"/>
                <w:kern w:val="0"/>
                <w:sz w:val="20"/>
                <w:szCs w:val="20"/>
              </w:rPr>
              <w:t>次教務會議修訂</w:t>
            </w:r>
            <w:r w:rsidRPr="00FC2ACA">
              <w:rPr>
                <w:rFonts w:ascii="Arial" w:eastAsia="新細明體" w:hAnsi="Arial" w:cs="Arial"/>
                <w:color w:val="333333"/>
                <w:kern w:val="0"/>
                <w:sz w:val="20"/>
                <w:szCs w:val="20"/>
              </w:rPr>
              <w:br/>
              <w:t>    99</w:t>
            </w:r>
            <w:r w:rsidRPr="00FC2ACA">
              <w:rPr>
                <w:rFonts w:ascii="Arial" w:eastAsia="新細明體" w:hAnsi="Arial" w:cs="Arial"/>
                <w:color w:val="333333"/>
                <w:kern w:val="0"/>
                <w:sz w:val="20"/>
                <w:szCs w:val="20"/>
              </w:rPr>
              <w:t>年</w:t>
            </w:r>
            <w:r w:rsidRPr="00FC2ACA">
              <w:rPr>
                <w:rFonts w:ascii="Arial" w:eastAsia="新細明體" w:hAnsi="Arial" w:cs="Arial"/>
                <w:color w:val="333333"/>
                <w:kern w:val="0"/>
                <w:sz w:val="20"/>
                <w:szCs w:val="20"/>
              </w:rPr>
              <w:t>4</w:t>
            </w:r>
            <w:r w:rsidRPr="00FC2ACA">
              <w:rPr>
                <w:rFonts w:ascii="Arial" w:eastAsia="新細明體" w:hAnsi="Arial" w:cs="Arial"/>
                <w:color w:val="333333"/>
                <w:kern w:val="0"/>
                <w:sz w:val="20"/>
                <w:szCs w:val="20"/>
              </w:rPr>
              <w:t>月</w:t>
            </w:r>
            <w:r w:rsidRPr="00FC2ACA">
              <w:rPr>
                <w:rFonts w:ascii="Arial" w:eastAsia="新細明體" w:hAnsi="Arial" w:cs="Arial"/>
                <w:color w:val="333333"/>
                <w:kern w:val="0"/>
                <w:sz w:val="20"/>
                <w:szCs w:val="20"/>
              </w:rPr>
              <w:t>9</w:t>
            </w:r>
            <w:r w:rsidRPr="00FC2ACA">
              <w:rPr>
                <w:rFonts w:ascii="Arial" w:eastAsia="新細明體" w:hAnsi="Arial" w:cs="Arial"/>
                <w:color w:val="333333"/>
                <w:kern w:val="0"/>
                <w:sz w:val="20"/>
                <w:szCs w:val="20"/>
              </w:rPr>
              <w:t>日第</w:t>
            </w:r>
            <w:r w:rsidRPr="00FC2ACA">
              <w:rPr>
                <w:rFonts w:ascii="Arial" w:eastAsia="新細明體" w:hAnsi="Arial" w:cs="Arial"/>
                <w:color w:val="333333"/>
                <w:kern w:val="0"/>
                <w:sz w:val="20"/>
                <w:szCs w:val="20"/>
              </w:rPr>
              <w:t>63</w:t>
            </w:r>
            <w:r w:rsidRPr="00FC2ACA">
              <w:rPr>
                <w:rFonts w:ascii="Arial" w:eastAsia="新細明體" w:hAnsi="Arial" w:cs="Arial"/>
                <w:color w:val="333333"/>
                <w:kern w:val="0"/>
                <w:sz w:val="20"/>
                <w:szCs w:val="20"/>
              </w:rPr>
              <w:t>次教務會議修訂</w:t>
            </w:r>
            <w:r w:rsidRPr="00FC2ACA">
              <w:rPr>
                <w:rFonts w:ascii="Arial" w:eastAsia="新細明體" w:hAnsi="Arial" w:cs="Arial"/>
                <w:color w:val="333333"/>
                <w:kern w:val="0"/>
                <w:sz w:val="20"/>
                <w:szCs w:val="20"/>
              </w:rPr>
              <w:br/>
            </w:r>
            <w:r w:rsidRPr="00FC2ACA">
              <w:rPr>
                <w:rFonts w:ascii="Arial" w:eastAsia="新細明體" w:hAnsi="Arial" w:cs="Arial"/>
                <w:color w:val="333333"/>
                <w:kern w:val="0"/>
                <w:szCs w:val="24"/>
              </w:rPr>
              <w:t>102</w:t>
            </w:r>
            <w:r w:rsidRPr="00FC2ACA">
              <w:rPr>
                <w:rFonts w:ascii="Arial" w:eastAsia="新細明體" w:hAnsi="Arial" w:cs="Arial"/>
                <w:color w:val="333333"/>
                <w:kern w:val="0"/>
                <w:szCs w:val="24"/>
              </w:rPr>
              <w:t>年</w:t>
            </w:r>
            <w:r w:rsidRPr="00FC2ACA">
              <w:rPr>
                <w:rFonts w:ascii="Arial" w:eastAsia="新細明體" w:hAnsi="Arial" w:cs="Arial"/>
                <w:color w:val="333333"/>
                <w:kern w:val="0"/>
                <w:szCs w:val="24"/>
              </w:rPr>
              <w:t>10</w:t>
            </w:r>
            <w:r w:rsidRPr="00FC2ACA">
              <w:rPr>
                <w:rFonts w:ascii="Arial" w:eastAsia="新細明體" w:hAnsi="Arial" w:cs="Arial"/>
                <w:color w:val="333333"/>
                <w:kern w:val="0"/>
                <w:szCs w:val="24"/>
              </w:rPr>
              <w:t>月</w:t>
            </w:r>
            <w:r w:rsidRPr="00FC2ACA">
              <w:rPr>
                <w:rFonts w:ascii="Arial" w:eastAsia="新細明體" w:hAnsi="Arial" w:cs="Arial"/>
                <w:color w:val="333333"/>
                <w:kern w:val="0"/>
                <w:szCs w:val="24"/>
              </w:rPr>
              <w:t>1</w:t>
            </w:r>
            <w:r w:rsidRPr="00FC2ACA">
              <w:rPr>
                <w:rFonts w:ascii="Arial" w:eastAsia="新細明體" w:hAnsi="Arial" w:cs="Arial"/>
                <w:color w:val="333333"/>
                <w:kern w:val="0"/>
                <w:szCs w:val="24"/>
              </w:rPr>
              <w:t>日第</w:t>
            </w:r>
            <w:r w:rsidRPr="00FC2ACA">
              <w:rPr>
                <w:rFonts w:ascii="Arial" w:eastAsia="新細明體" w:hAnsi="Arial" w:cs="Arial"/>
                <w:color w:val="333333"/>
                <w:kern w:val="0"/>
                <w:szCs w:val="24"/>
              </w:rPr>
              <w:t>79</w:t>
            </w:r>
            <w:r w:rsidRPr="00FC2ACA">
              <w:rPr>
                <w:rFonts w:ascii="Arial" w:eastAsia="新細明體" w:hAnsi="Arial" w:cs="Arial"/>
                <w:color w:val="333333"/>
                <w:kern w:val="0"/>
                <w:szCs w:val="24"/>
              </w:rPr>
              <w:t>次教務會議修訂</w:t>
            </w:r>
            <w:r w:rsidRPr="00FC2ACA">
              <w:rPr>
                <w:rFonts w:ascii="Arial" w:eastAsia="新細明體" w:hAnsi="Arial" w:cs="Arial"/>
                <w:color w:val="333333"/>
                <w:kern w:val="0"/>
                <w:szCs w:val="24"/>
              </w:rPr>
              <w:br/>
            </w:r>
            <w:r w:rsidRPr="00FC2ACA">
              <w:rPr>
                <w:rFonts w:ascii="Arial" w:eastAsia="新細明體" w:hAnsi="Arial" w:cs="Arial"/>
                <w:color w:val="FF0000"/>
                <w:kern w:val="0"/>
                <w:szCs w:val="24"/>
              </w:rPr>
              <w:t>103</w:t>
            </w:r>
            <w:r w:rsidRPr="00FC2ACA">
              <w:rPr>
                <w:rFonts w:ascii="Arial" w:eastAsia="新細明體" w:hAnsi="Arial" w:cs="Arial"/>
                <w:color w:val="FF0000"/>
                <w:kern w:val="0"/>
                <w:szCs w:val="24"/>
              </w:rPr>
              <w:t>年</w:t>
            </w:r>
            <w:r w:rsidRPr="00FC2ACA">
              <w:rPr>
                <w:rFonts w:ascii="Arial" w:eastAsia="新細明體" w:hAnsi="Arial" w:cs="Arial"/>
                <w:color w:val="FF0000"/>
                <w:kern w:val="0"/>
                <w:szCs w:val="24"/>
              </w:rPr>
              <w:t>3</w:t>
            </w:r>
            <w:r w:rsidRPr="00FC2ACA">
              <w:rPr>
                <w:rFonts w:ascii="Arial" w:eastAsia="新細明體" w:hAnsi="Arial" w:cs="Arial"/>
                <w:color w:val="FF0000"/>
                <w:kern w:val="0"/>
                <w:szCs w:val="24"/>
              </w:rPr>
              <w:t>月</w:t>
            </w:r>
            <w:r w:rsidRPr="00FC2ACA">
              <w:rPr>
                <w:rFonts w:ascii="Arial" w:eastAsia="新細明體" w:hAnsi="Arial" w:cs="Arial"/>
                <w:color w:val="FF0000"/>
                <w:kern w:val="0"/>
                <w:szCs w:val="24"/>
              </w:rPr>
              <w:t>18</w:t>
            </w:r>
            <w:r w:rsidRPr="00FC2ACA">
              <w:rPr>
                <w:rFonts w:ascii="Arial" w:eastAsia="新細明體" w:hAnsi="Arial" w:cs="Arial"/>
                <w:color w:val="FF0000"/>
                <w:kern w:val="0"/>
                <w:szCs w:val="24"/>
              </w:rPr>
              <w:t>日第</w:t>
            </w:r>
            <w:r w:rsidRPr="00FC2ACA">
              <w:rPr>
                <w:rFonts w:ascii="Arial" w:eastAsia="新細明體" w:hAnsi="Arial" w:cs="Arial"/>
                <w:color w:val="FF0000"/>
                <w:kern w:val="0"/>
                <w:szCs w:val="24"/>
              </w:rPr>
              <w:t>81</w:t>
            </w:r>
            <w:r w:rsidRPr="00FC2ACA">
              <w:rPr>
                <w:rFonts w:ascii="Arial" w:eastAsia="新細明體" w:hAnsi="Arial" w:cs="Arial"/>
                <w:color w:val="FF0000"/>
                <w:kern w:val="0"/>
                <w:szCs w:val="24"/>
              </w:rPr>
              <w:t>次教務會議修訂</w:t>
            </w:r>
          </w:p>
        </w:tc>
        <w:tc>
          <w:tcPr>
            <w:tcW w:w="195" w:type="dxa"/>
            <w:shd w:val="clear" w:color="auto" w:fill="F9FAF9"/>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color w:val="333333"/>
                <w:kern w:val="0"/>
                <w:sz w:val="20"/>
                <w:szCs w:val="20"/>
              </w:rPr>
            </w:pPr>
            <w:r w:rsidRPr="00FC2ACA">
              <w:rPr>
                <w:rFonts w:ascii="Arial" w:eastAsia="新細明體" w:hAnsi="Arial" w:cs="Arial"/>
                <w:color w:val="333333"/>
                <w:kern w:val="0"/>
                <w:sz w:val="20"/>
                <w:szCs w:val="20"/>
              </w:rPr>
              <w:t> </w:t>
            </w:r>
          </w:p>
        </w:tc>
      </w:tr>
      <w:tr w:rsidR="00FC2ACA" w:rsidRPr="00FC2ACA" w:rsidTr="00FC2ACA">
        <w:trPr>
          <w:trHeight w:val="6285"/>
          <w:tblCellSpacing w:w="15" w:type="dxa"/>
        </w:trPr>
        <w:tc>
          <w:tcPr>
            <w:tcW w:w="0" w:type="auto"/>
            <w:gridSpan w:val="2"/>
            <w:tcMar>
              <w:top w:w="15" w:type="dxa"/>
              <w:left w:w="15" w:type="dxa"/>
              <w:bottom w:w="15" w:type="dxa"/>
              <w:right w:w="75" w:type="dxa"/>
            </w:tcMar>
            <w:vAlign w:val="center"/>
            <w:hideMark/>
          </w:tcPr>
          <w:tbl>
            <w:tblPr>
              <w:tblW w:w="9778" w:type="dxa"/>
              <w:tblCellSpacing w:w="15" w:type="dxa"/>
              <w:tblBorders>
                <w:top w:val="dashed" w:sz="2" w:space="0" w:color="BBBBBB"/>
                <w:left w:val="dashed" w:sz="2" w:space="0" w:color="BBBBBB"/>
                <w:bottom w:val="dashed" w:sz="2" w:space="0" w:color="BBBBBB"/>
                <w:right w:val="dashed" w:sz="2" w:space="0" w:color="BBBBBB"/>
              </w:tblBorders>
              <w:tblCellMar>
                <w:top w:w="15" w:type="dxa"/>
                <w:left w:w="15" w:type="dxa"/>
                <w:bottom w:w="15" w:type="dxa"/>
                <w:right w:w="15" w:type="dxa"/>
              </w:tblCellMar>
              <w:tblLook w:val="04A0" w:firstRow="1" w:lastRow="0" w:firstColumn="1" w:lastColumn="0" w:noHBand="0" w:noVBand="1"/>
            </w:tblPr>
            <w:tblGrid>
              <w:gridCol w:w="452"/>
              <w:gridCol w:w="373"/>
              <w:gridCol w:w="8953"/>
            </w:tblGrid>
            <w:tr w:rsidR="00FC2ACA" w:rsidRPr="00FC2ACA" w:rsidTr="00FC2ACA">
              <w:trPr>
                <w:tblCellSpacing w:w="15" w:type="dxa"/>
              </w:trPr>
              <w:tc>
                <w:tcPr>
                  <w:tcW w:w="407" w:type="dxa"/>
                  <w:shd w:val="clear" w:color="auto" w:fill="68C0F2"/>
                  <w:tcMar>
                    <w:top w:w="15" w:type="dxa"/>
                    <w:left w:w="15" w:type="dxa"/>
                    <w:bottom w:w="15" w:type="dxa"/>
                    <w:right w:w="75" w:type="dxa"/>
                  </w:tcMar>
                  <w:vAlign w:val="cente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color w:val="333333"/>
                      <w:kern w:val="0"/>
                      <w:sz w:val="20"/>
                      <w:szCs w:val="20"/>
                    </w:rPr>
                    <w:t> </w:t>
                  </w:r>
                  <w:r w:rsidRPr="00FC2ACA">
                    <w:rPr>
                      <w:rFonts w:ascii="Arial" w:eastAsia="新細明體" w:hAnsi="Arial" w:cs="Arial"/>
                      <w:kern w:val="0"/>
                      <w:sz w:val="20"/>
                      <w:szCs w:val="20"/>
                    </w:rPr>
                    <w:t> </w:t>
                  </w:r>
                  <w:proofErr w:type="gramStart"/>
                  <w:r w:rsidRPr="00FC2ACA">
                    <w:rPr>
                      <w:rFonts w:ascii="Arial" w:eastAsia="新細明體" w:hAnsi="Arial" w:cs="Arial"/>
                      <w:kern w:val="0"/>
                      <w:sz w:val="20"/>
                      <w:szCs w:val="20"/>
                    </w:rPr>
                    <w:t>一</w:t>
                  </w:r>
                  <w:proofErr w:type="gramEnd"/>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18"/>
                      <w:szCs w:val="18"/>
                    </w:rPr>
                  </w:pPr>
                  <w:r w:rsidRPr="00FC2ACA">
                    <w:rPr>
                      <w:rFonts w:ascii="Arial" w:eastAsia="新細明體" w:hAnsi="Arial" w:cs="Arial"/>
                      <w:kern w:val="0"/>
                      <w:sz w:val="20"/>
                      <w:szCs w:val="20"/>
                    </w:rPr>
                    <w:t>因應國際化競爭，提升本校學生英語能力，以培養國際觀及加強就業競爭優勢，特訂定本要點。</w:t>
                  </w:r>
                </w:p>
              </w:tc>
            </w:tr>
            <w:tr w:rsidR="00FC2ACA" w:rsidRPr="00FC2ACA" w:rsidTr="00FC2ACA">
              <w:trPr>
                <w:tblCellSpacing w:w="15" w:type="dxa"/>
              </w:trPr>
              <w:tc>
                <w:tcPr>
                  <w:tcW w:w="0" w:type="auto"/>
                  <w:shd w:val="clear" w:color="auto" w:fill="68C0F2"/>
                  <w:tcMar>
                    <w:top w:w="15" w:type="dxa"/>
                    <w:left w:w="15" w:type="dxa"/>
                    <w:bottom w:w="15" w:type="dxa"/>
                    <w:right w:w="75" w:type="dxa"/>
                  </w:tcMar>
                  <w:vAlign w:val="cente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kern w:val="0"/>
                      <w:sz w:val="20"/>
                      <w:szCs w:val="20"/>
                    </w:rPr>
                    <w:t>二</w:t>
                  </w: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23"/>
                      <w:szCs w:val="23"/>
                    </w:rPr>
                  </w:pPr>
                  <w:r w:rsidRPr="00FC2ACA">
                    <w:rPr>
                      <w:rFonts w:ascii="Arial" w:eastAsia="新細明體" w:hAnsi="Arial" w:cs="Arial"/>
                      <w:kern w:val="0"/>
                      <w:sz w:val="20"/>
                      <w:szCs w:val="20"/>
                    </w:rPr>
                    <w:t>本校自九十六學年度起入學之大學部學生</w:t>
                  </w:r>
                  <w:r w:rsidRPr="00FC2ACA">
                    <w:rPr>
                      <w:rFonts w:ascii="Arial" w:eastAsia="新細明體" w:hAnsi="Arial" w:cs="Arial"/>
                      <w:kern w:val="0"/>
                      <w:sz w:val="20"/>
                      <w:szCs w:val="20"/>
                    </w:rPr>
                    <w:t>(</w:t>
                  </w:r>
                  <w:r w:rsidRPr="00FC2ACA">
                    <w:rPr>
                      <w:rFonts w:ascii="Arial" w:eastAsia="新細明體" w:hAnsi="Arial" w:cs="Arial"/>
                      <w:kern w:val="0"/>
                      <w:sz w:val="20"/>
                      <w:szCs w:val="20"/>
                    </w:rPr>
                    <w:t>不含身心障礙學生及國際學生</w:t>
                  </w:r>
                  <w:r w:rsidRPr="00FC2ACA">
                    <w:rPr>
                      <w:rFonts w:ascii="Arial" w:eastAsia="新細明體" w:hAnsi="Arial" w:cs="Arial"/>
                      <w:kern w:val="0"/>
                      <w:sz w:val="20"/>
                      <w:szCs w:val="20"/>
                    </w:rPr>
                    <w:t>)</w:t>
                  </w:r>
                  <w:r w:rsidRPr="00FC2ACA">
                    <w:rPr>
                      <w:rFonts w:ascii="新細明體" w:eastAsia="新細明體" w:hAnsi="新細明體" w:cs="Arial"/>
                      <w:kern w:val="0"/>
                      <w:sz w:val="20"/>
                      <w:szCs w:val="20"/>
                    </w:rPr>
                    <w:t>、自一百零三學年度起入學之碩士班學生</w:t>
                  </w:r>
                  <w:r w:rsidRPr="00FC2ACA">
                    <w:rPr>
                      <w:rFonts w:ascii="Calibri" w:eastAsia="新細明體" w:hAnsi="Calibri" w:cs="Arial"/>
                      <w:kern w:val="0"/>
                      <w:sz w:val="20"/>
                      <w:szCs w:val="20"/>
                    </w:rPr>
                    <w:t>(</w:t>
                  </w:r>
                  <w:r w:rsidRPr="00FC2ACA">
                    <w:rPr>
                      <w:rFonts w:ascii="新細明體" w:eastAsia="新細明體" w:hAnsi="新細明體" w:cs="Arial"/>
                      <w:kern w:val="0"/>
                      <w:sz w:val="20"/>
                      <w:szCs w:val="20"/>
                    </w:rPr>
                    <w:t>不含身心障礙學生、在職專班學生及國際學生</w:t>
                  </w:r>
                  <w:r w:rsidRPr="00FC2ACA">
                    <w:rPr>
                      <w:rFonts w:ascii="Calibri" w:eastAsia="新細明體" w:hAnsi="Calibri" w:cs="Arial"/>
                      <w:kern w:val="0"/>
                      <w:sz w:val="20"/>
                      <w:szCs w:val="20"/>
                    </w:rPr>
                    <w:t>)</w:t>
                  </w:r>
                  <w:r w:rsidRPr="00FC2ACA">
                    <w:rPr>
                      <w:rFonts w:ascii="Verdana" w:eastAsia="新細明體" w:hAnsi="Verdana" w:cs="Arial"/>
                      <w:kern w:val="0"/>
                      <w:szCs w:val="24"/>
                    </w:rPr>
                    <w:t>，</w:t>
                  </w:r>
                  <w:r w:rsidRPr="00FC2ACA">
                    <w:rPr>
                      <w:rFonts w:ascii="Verdana" w:eastAsia="新細明體" w:hAnsi="Verdana" w:cs="Arial"/>
                      <w:kern w:val="0"/>
                      <w:sz w:val="20"/>
                      <w:szCs w:val="20"/>
                    </w:rPr>
                    <w:t>須於畢業前通過本校規定之基本英語能力要求，始得畢業。</w:t>
                  </w:r>
                </w:p>
              </w:tc>
            </w:tr>
            <w:tr w:rsidR="00FC2ACA" w:rsidRPr="00FC2ACA" w:rsidTr="00FC2ACA">
              <w:trPr>
                <w:tblCellSpacing w:w="15" w:type="dxa"/>
              </w:trPr>
              <w:tc>
                <w:tcPr>
                  <w:tcW w:w="0" w:type="auto"/>
                  <w:shd w:val="clear" w:color="auto" w:fill="68C0F2"/>
                  <w:tcMar>
                    <w:top w:w="15" w:type="dxa"/>
                    <w:left w:w="15" w:type="dxa"/>
                    <w:bottom w:w="15" w:type="dxa"/>
                    <w:right w:w="75" w:type="dxa"/>
                  </w:tcMa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kern w:val="0"/>
                      <w:sz w:val="20"/>
                      <w:szCs w:val="20"/>
                    </w:rPr>
                    <w:t> </w:t>
                  </w:r>
                  <w:r w:rsidRPr="00FC2ACA">
                    <w:rPr>
                      <w:rFonts w:ascii="Arial" w:eastAsia="新細明體" w:hAnsi="Arial" w:cs="Arial"/>
                      <w:kern w:val="0"/>
                      <w:sz w:val="20"/>
                      <w:szCs w:val="20"/>
                    </w:rPr>
                    <w:t>三</w:t>
                  </w: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23"/>
                      <w:szCs w:val="23"/>
                    </w:rPr>
                  </w:pPr>
                  <w:r w:rsidRPr="00FC2ACA">
                    <w:rPr>
                      <w:rFonts w:ascii="Arial" w:eastAsia="新細明體" w:hAnsi="Arial" w:cs="Arial"/>
                      <w:color w:val="FF0000"/>
                      <w:kern w:val="0"/>
                      <w:sz w:val="20"/>
                      <w:szCs w:val="20"/>
                    </w:rPr>
                    <w:t>學生須參加</w:t>
                  </w:r>
                  <w:r w:rsidRPr="00FC2ACA">
                    <w:rPr>
                      <w:rFonts w:ascii="Arial" w:eastAsia="新細明體" w:hAnsi="Arial" w:cs="Arial"/>
                      <w:color w:val="FF0000"/>
                      <w:kern w:val="0"/>
                      <w:sz w:val="20"/>
                      <w:szCs w:val="20"/>
                    </w:rPr>
                    <w:t>1</w:t>
                  </w:r>
                  <w:r w:rsidRPr="00FC2ACA">
                    <w:rPr>
                      <w:rFonts w:ascii="Arial" w:eastAsia="新細明體" w:hAnsi="Arial" w:cs="Arial"/>
                      <w:color w:val="FF0000"/>
                      <w:kern w:val="0"/>
                      <w:sz w:val="20"/>
                      <w:szCs w:val="20"/>
                    </w:rPr>
                    <w:t>次以上之校外英檢考試</w:t>
                  </w:r>
                  <w:r w:rsidRPr="00FC2ACA">
                    <w:rPr>
                      <w:rFonts w:ascii="Arial" w:eastAsia="新細明體" w:hAnsi="Arial" w:cs="Arial"/>
                      <w:kern w:val="0"/>
                      <w:sz w:val="20"/>
                      <w:szCs w:val="20"/>
                    </w:rPr>
                    <w:t>，並通過</w:t>
                  </w:r>
                  <w:r w:rsidRPr="00FC2ACA">
                    <w:rPr>
                      <w:rFonts w:ascii="新細明體" w:eastAsia="新細明體" w:hAnsi="新細明體" w:cs="Arial"/>
                      <w:kern w:val="0"/>
                      <w:sz w:val="20"/>
                      <w:szCs w:val="20"/>
                    </w:rPr>
                    <w:t>本要點第五點所訂定之基本英語能力標準</w:t>
                  </w:r>
                  <w:r w:rsidRPr="00FC2ACA">
                    <w:rPr>
                      <w:rFonts w:ascii="Arial" w:eastAsia="新細明體" w:hAnsi="Arial" w:cs="Arial"/>
                      <w:kern w:val="0"/>
                      <w:sz w:val="20"/>
                      <w:szCs w:val="20"/>
                    </w:rPr>
                    <w:t>；</w:t>
                  </w:r>
                  <w:r w:rsidRPr="00FC2ACA">
                    <w:rPr>
                      <w:rFonts w:ascii="Arial" w:eastAsia="新細明體" w:hAnsi="Arial" w:cs="Arial"/>
                      <w:color w:val="000000"/>
                      <w:kern w:val="0"/>
                      <w:sz w:val="20"/>
                      <w:szCs w:val="20"/>
                    </w:rPr>
                    <w:t>應用外語系大學部學生則須通過等同於全民英檢中高級以上之各項英語檢定考試。</w:t>
                  </w:r>
                  <w:r w:rsidRPr="00FC2ACA">
                    <w:rPr>
                      <w:rFonts w:ascii="Arial" w:eastAsia="新細明體" w:hAnsi="Arial" w:cs="Arial"/>
                      <w:color w:val="FF0000"/>
                      <w:kern w:val="0"/>
                      <w:sz w:val="20"/>
                      <w:szCs w:val="20"/>
                    </w:rPr>
                    <w:t>但學生入學前已通過本校英語能力要求者，成績證明具同等效力。</w:t>
                  </w:r>
                </w:p>
              </w:tc>
            </w:tr>
            <w:tr w:rsidR="00FC2ACA" w:rsidRPr="00FC2ACA" w:rsidTr="00FC2ACA">
              <w:trPr>
                <w:tblCellSpacing w:w="15" w:type="dxa"/>
              </w:trPr>
              <w:tc>
                <w:tcPr>
                  <w:tcW w:w="0" w:type="auto"/>
                  <w:shd w:val="clear" w:color="auto" w:fill="68C0F2"/>
                  <w:tcMar>
                    <w:top w:w="15" w:type="dxa"/>
                    <w:left w:w="15" w:type="dxa"/>
                    <w:bottom w:w="15" w:type="dxa"/>
                    <w:right w:w="75" w:type="dxa"/>
                  </w:tcMa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kern w:val="0"/>
                      <w:sz w:val="20"/>
                      <w:szCs w:val="20"/>
                    </w:rPr>
                    <w:t>四</w:t>
                  </w: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18"/>
                      <w:szCs w:val="18"/>
                    </w:rPr>
                  </w:pPr>
                  <w:r w:rsidRPr="00FC2ACA">
                    <w:rPr>
                      <w:rFonts w:ascii="Arial" w:eastAsia="新細明體" w:hAnsi="Arial" w:cs="Arial"/>
                      <w:kern w:val="0"/>
                      <w:sz w:val="20"/>
                      <w:szCs w:val="20"/>
                    </w:rPr>
                    <w:t>為提升學生學習效能，將英語檢定考試內容融入英文課程中，並訂定統一成績計算方式以達公正與客觀標準。</w:t>
                  </w:r>
                </w:p>
              </w:tc>
            </w:tr>
            <w:tr w:rsidR="00FC2ACA" w:rsidRPr="00FC2ACA" w:rsidTr="00FC2ACA">
              <w:trPr>
                <w:tblCellSpacing w:w="15" w:type="dxa"/>
              </w:trPr>
              <w:tc>
                <w:tcPr>
                  <w:tcW w:w="0" w:type="auto"/>
                  <w:vMerge w:val="restart"/>
                  <w:shd w:val="clear" w:color="auto" w:fill="68C0F2"/>
                  <w:tcMar>
                    <w:top w:w="15" w:type="dxa"/>
                    <w:left w:w="15" w:type="dxa"/>
                    <w:bottom w:w="15" w:type="dxa"/>
                    <w:right w:w="75" w:type="dxa"/>
                  </w:tcMa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kern w:val="0"/>
                      <w:sz w:val="20"/>
                      <w:szCs w:val="20"/>
                    </w:rPr>
                    <w:t>五</w:t>
                  </w: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18"/>
                      <w:szCs w:val="18"/>
                    </w:rPr>
                  </w:pPr>
                  <w:r w:rsidRPr="00FC2ACA">
                    <w:rPr>
                      <w:rFonts w:ascii="Arial" w:eastAsia="新細明體" w:hAnsi="Arial" w:cs="Arial"/>
                      <w:kern w:val="0"/>
                      <w:sz w:val="20"/>
                      <w:szCs w:val="20"/>
                    </w:rPr>
                    <w:t>大學部學生之基本英語能力標準，須通過下列其中一項：</w:t>
                  </w:r>
                </w:p>
              </w:tc>
            </w:tr>
            <w:tr w:rsidR="00FC2ACA" w:rsidRPr="00FC2ACA" w:rsidTr="00FC2ACA">
              <w:trPr>
                <w:tblCellSpacing w:w="15" w:type="dxa"/>
              </w:trPr>
              <w:tc>
                <w:tcPr>
                  <w:tcW w:w="0" w:type="auto"/>
                  <w:vMerge/>
                  <w:vAlign w:val="center"/>
                  <w:hideMark/>
                </w:tcPr>
                <w:p w:rsidR="00FC2ACA" w:rsidRPr="00FC2ACA" w:rsidRDefault="00FC2ACA" w:rsidP="00FC2ACA">
                  <w:pPr>
                    <w:widowControl/>
                    <w:rPr>
                      <w:rFonts w:ascii="Arial" w:eastAsia="新細明體" w:hAnsi="Arial" w:cs="Arial"/>
                      <w:kern w:val="0"/>
                      <w:sz w:val="18"/>
                      <w:szCs w:val="18"/>
                    </w:rPr>
                  </w:pPr>
                </w:p>
              </w:tc>
              <w:tc>
                <w:tcPr>
                  <w:tcW w:w="343" w:type="dxa"/>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18"/>
                      <w:szCs w:val="18"/>
                    </w:rPr>
                  </w:pPr>
                  <w:r w:rsidRPr="00FC2ACA">
                    <w:rPr>
                      <w:rFonts w:ascii="Arial" w:eastAsia="新細明體" w:hAnsi="Arial" w:cs="Arial"/>
                      <w:kern w:val="0"/>
                      <w:sz w:val="20"/>
                      <w:szCs w:val="20"/>
                    </w:rPr>
                    <w:t> </w:t>
                  </w:r>
                </w:p>
              </w:tc>
              <w:tc>
                <w:tcPr>
                  <w:tcW w:w="8908" w:type="dxa"/>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23"/>
                      <w:szCs w:val="23"/>
                    </w:rPr>
                  </w:pPr>
                  <w:r w:rsidRPr="00FC2ACA">
                    <w:rPr>
                      <w:rFonts w:ascii="Arial" w:eastAsia="新細明體" w:hAnsi="Arial" w:cs="Arial"/>
                      <w:kern w:val="0"/>
                      <w:sz w:val="20"/>
                      <w:szCs w:val="20"/>
                    </w:rPr>
                    <w:t>(</w:t>
                  </w:r>
                  <w:proofErr w:type="gramStart"/>
                  <w:r w:rsidRPr="00FC2ACA">
                    <w:rPr>
                      <w:rFonts w:ascii="Arial" w:eastAsia="新細明體" w:hAnsi="Arial" w:cs="Arial"/>
                      <w:kern w:val="0"/>
                      <w:sz w:val="20"/>
                      <w:szCs w:val="20"/>
                    </w:rPr>
                    <w:t>一</w:t>
                  </w:r>
                  <w:proofErr w:type="gramEnd"/>
                  <w:r w:rsidRPr="00FC2ACA">
                    <w:rPr>
                      <w:rFonts w:ascii="Arial" w:eastAsia="新細明體" w:hAnsi="Arial" w:cs="Arial"/>
                      <w:kern w:val="0"/>
                      <w:sz w:val="20"/>
                      <w:szCs w:val="20"/>
                    </w:rPr>
                    <w:t>)</w:t>
                  </w:r>
                  <w:r w:rsidRPr="00FC2ACA">
                    <w:rPr>
                      <w:rFonts w:ascii="Arial" w:eastAsia="新細明體" w:hAnsi="Arial" w:cs="Arial"/>
                      <w:kern w:val="0"/>
                      <w:sz w:val="20"/>
                      <w:szCs w:val="20"/>
                    </w:rPr>
                    <w:t>、全民英檢中級初試以上。</w:t>
                  </w:r>
                  <w:r w:rsidRPr="00FC2ACA">
                    <w:rPr>
                      <w:rFonts w:ascii="Arial" w:eastAsia="新細明體" w:hAnsi="Arial" w:cs="Arial"/>
                      <w:kern w:val="0"/>
                      <w:sz w:val="20"/>
                      <w:szCs w:val="20"/>
                    </w:rPr>
                    <w:t>  </w:t>
                  </w:r>
                  <w:r w:rsidRPr="00FC2ACA">
                    <w:rPr>
                      <w:rFonts w:ascii="Arial" w:eastAsia="新細明體" w:hAnsi="Arial" w:cs="Arial"/>
                      <w:kern w:val="0"/>
                      <w:sz w:val="20"/>
                      <w:szCs w:val="20"/>
                    </w:rPr>
                    <w:br/>
                    <w:t>(</w:t>
                  </w:r>
                  <w:r w:rsidRPr="00FC2ACA">
                    <w:rPr>
                      <w:rFonts w:ascii="Arial" w:eastAsia="新細明體" w:hAnsi="Arial" w:cs="Arial"/>
                      <w:kern w:val="0"/>
                      <w:sz w:val="20"/>
                      <w:szCs w:val="20"/>
                    </w:rPr>
                    <w:t>二</w:t>
                  </w:r>
                  <w:r w:rsidRPr="00FC2ACA">
                    <w:rPr>
                      <w:rFonts w:ascii="Arial" w:eastAsia="新細明體" w:hAnsi="Arial" w:cs="Arial"/>
                      <w:kern w:val="0"/>
                      <w:sz w:val="20"/>
                      <w:szCs w:val="20"/>
                    </w:rPr>
                    <w:t>)</w:t>
                  </w:r>
                  <w:r w:rsidRPr="00FC2ACA">
                    <w:rPr>
                      <w:rFonts w:ascii="Arial" w:eastAsia="新細明體" w:hAnsi="Arial" w:cs="Arial"/>
                      <w:kern w:val="0"/>
                      <w:sz w:val="20"/>
                      <w:szCs w:val="20"/>
                    </w:rPr>
                    <w:t>、紙筆托福</w:t>
                  </w:r>
                  <w:r w:rsidRPr="00FC2ACA">
                    <w:rPr>
                      <w:rFonts w:ascii="Arial" w:eastAsia="新細明體" w:hAnsi="Arial" w:cs="Arial"/>
                      <w:kern w:val="0"/>
                      <w:sz w:val="20"/>
                      <w:szCs w:val="20"/>
                    </w:rPr>
                    <w:t>(TOEFL)424</w:t>
                  </w:r>
                  <w:r w:rsidRPr="00FC2ACA">
                    <w:rPr>
                      <w:rFonts w:ascii="Arial" w:eastAsia="新細明體" w:hAnsi="Arial" w:cs="Arial"/>
                      <w:kern w:val="0"/>
                      <w:sz w:val="20"/>
                      <w:szCs w:val="20"/>
                    </w:rPr>
                    <w:t>分以上。</w:t>
                  </w:r>
                  <w:r w:rsidRPr="00FC2ACA">
                    <w:rPr>
                      <w:rFonts w:ascii="Arial" w:eastAsia="新細明體" w:hAnsi="Arial" w:cs="Arial"/>
                      <w:kern w:val="0"/>
                      <w:sz w:val="20"/>
                      <w:szCs w:val="20"/>
                    </w:rPr>
                    <w:t> </w:t>
                  </w:r>
                  <w:r w:rsidRPr="00FC2ACA">
                    <w:rPr>
                      <w:rFonts w:ascii="Arial" w:eastAsia="新細明體" w:hAnsi="Arial" w:cs="Arial"/>
                      <w:kern w:val="0"/>
                      <w:sz w:val="20"/>
                      <w:szCs w:val="20"/>
                    </w:rPr>
                    <w:br/>
                    <w:t>(</w:t>
                  </w:r>
                  <w:r w:rsidRPr="00FC2ACA">
                    <w:rPr>
                      <w:rFonts w:ascii="Arial" w:eastAsia="新細明體" w:hAnsi="Arial" w:cs="Arial"/>
                      <w:kern w:val="0"/>
                      <w:sz w:val="20"/>
                      <w:szCs w:val="20"/>
                    </w:rPr>
                    <w:t>三</w:t>
                  </w:r>
                  <w:r w:rsidRPr="00FC2ACA">
                    <w:rPr>
                      <w:rFonts w:ascii="Arial" w:eastAsia="新細明體" w:hAnsi="Arial" w:cs="Arial"/>
                      <w:kern w:val="0"/>
                      <w:sz w:val="20"/>
                      <w:szCs w:val="20"/>
                    </w:rPr>
                    <w:t>)</w:t>
                  </w:r>
                  <w:r w:rsidRPr="00FC2ACA">
                    <w:rPr>
                      <w:rFonts w:ascii="Arial" w:eastAsia="新細明體" w:hAnsi="Arial" w:cs="Arial"/>
                      <w:kern w:val="0"/>
                      <w:sz w:val="20"/>
                      <w:szCs w:val="20"/>
                    </w:rPr>
                    <w:t>、托福</w:t>
                  </w:r>
                  <w:r w:rsidRPr="00FC2ACA">
                    <w:rPr>
                      <w:rFonts w:ascii="Arial" w:eastAsia="新細明體" w:hAnsi="Arial" w:cs="Arial"/>
                      <w:kern w:val="0"/>
                      <w:sz w:val="20"/>
                      <w:szCs w:val="20"/>
                    </w:rPr>
                    <w:t>(IBT) 38</w:t>
                  </w:r>
                  <w:r w:rsidRPr="00FC2ACA">
                    <w:rPr>
                      <w:rFonts w:ascii="Arial" w:eastAsia="新細明體" w:hAnsi="Arial" w:cs="Arial"/>
                      <w:kern w:val="0"/>
                      <w:sz w:val="20"/>
                      <w:szCs w:val="20"/>
                    </w:rPr>
                    <w:t>分以上。</w:t>
                  </w:r>
                  <w:r w:rsidRPr="00FC2ACA">
                    <w:rPr>
                      <w:rFonts w:ascii="Arial" w:eastAsia="新細明體" w:hAnsi="Arial" w:cs="Arial"/>
                      <w:kern w:val="0"/>
                      <w:sz w:val="20"/>
                      <w:szCs w:val="20"/>
                    </w:rPr>
                    <w:t> </w:t>
                  </w:r>
                  <w:r w:rsidRPr="00FC2ACA">
                    <w:rPr>
                      <w:rFonts w:ascii="Arial" w:eastAsia="新細明體" w:hAnsi="Arial" w:cs="Arial"/>
                      <w:kern w:val="0"/>
                      <w:sz w:val="20"/>
                      <w:szCs w:val="20"/>
                    </w:rPr>
                    <w:br/>
                    <w:t>(</w:t>
                  </w:r>
                  <w:r w:rsidRPr="00FC2ACA">
                    <w:rPr>
                      <w:rFonts w:ascii="Arial" w:eastAsia="新細明體" w:hAnsi="Arial" w:cs="Arial"/>
                      <w:kern w:val="0"/>
                      <w:sz w:val="20"/>
                      <w:szCs w:val="20"/>
                    </w:rPr>
                    <w:t>四</w:t>
                  </w:r>
                  <w:r w:rsidRPr="00FC2ACA">
                    <w:rPr>
                      <w:rFonts w:ascii="Arial" w:eastAsia="新細明體" w:hAnsi="Arial" w:cs="Arial"/>
                      <w:kern w:val="0"/>
                      <w:sz w:val="20"/>
                      <w:szCs w:val="20"/>
                    </w:rPr>
                    <w:t>)</w:t>
                  </w:r>
                  <w:r w:rsidRPr="00FC2ACA">
                    <w:rPr>
                      <w:rFonts w:ascii="Arial" w:eastAsia="新細明體" w:hAnsi="Arial" w:cs="Arial"/>
                      <w:kern w:val="0"/>
                      <w:sz w:val="20"/>
                      <w:szCs w:val="20"/>
                    </w:rPr>
                    <w:t>、雅思（</w:t>
                  </w:r>
                  <w:r w:rsidRPr="00FC2ACA">
                    <w:rPr>
                      <w:rFonts w:ascii="Arial" w:eastAsia="新細明體" w:hAnsi="Arial" w:cs="Arial"/>
                      <w:kern w:val="0"/>
                      <w:sz w:val="20"/>
                      <w:szCs w:val="20"/>
                    </w:rPr>
                    <w:t>IELTS</w:t>
                  </w:r>
                  <w:r w:rsidRPr="00FC2ACA">
                    <w:rPr>
                      <w:rFonts w:ascii="Arial" w:eastAsia="新細明體" w:hAnsi="Arial" w:cs="Arial"/>
                      <w:kern w:val="0"/>
                      <w:sz w:val="20"/>
                      <w:szCs w:val="20"/>
                    </w:rPr>
                    <w:t>）</w:t>
                  </w:r>
                  <w:r w:rsidRPr="00FC2ACA">
                    <w:rPr>
                      <w:rFonts w:ascii="Arial" w:eastAsia="新細明體" w:hAnsi="Arial" w:cs="Arial"/>
                      <w:kern w:val="0"/>
                      <w:sz w:val="20"/>
                      <w:szCs w:val="20"/>
                    </w:rPr>
                    <w:t>3.5</w:t>
                  </w:r>
                  <w:r w:rsidRPr="00FC2ACA">
                    <w:rPr>
                      <w:rFonts w:ascii="Arial" w:eastAsia="新細明體" w:hAnsi="Arial" w:cs="Arial"/>
                      <w:kern w:val="0"/>
                      <w:sz w:val="20"/>
                      <w:szCs w:val="20"/>
                    </w:rPr>
                    <w:t>級以上。</w:t>
                  </w:r>
                  <w:r w:rsidRPr="00FC2ACA">
                    <w:rPr>
                      <w:rFonts w:ascii="Arial" w:eastAsia="新細明體" w:hAnsi="Arial" w:cs="Arial"/>
                      <w:kern w:val="0"/>
                      <w:sz w:val="20"/>
                      <w:szCs w:val="20"/>
                    </w:rPr>
                    <w:br/>
                    <w:t>(</w:t>
                  </w:r>
                  <w:r w:rsidRPr="00FC2ACA">
                    <w:rPr>
                      <w:rFonts w:ascii="Arial" w:eastAsia="新細明體" w:hAnsi="Arial" w:cs="Arial"/>
                      <w:kern w:val="0"/>
                      <w:sz w:val="20"/>
                      <w:szCs w:val="20"/>
                    </w:rPr>
                    <w:t>五</w:t>
                  </w:r>
                  <w:r w:rsidRPr="00FC2ACA">
                    <w:rPr>
                      <w:rFonts w:ascii="Arial" w:eastAsia="新細明體" w:hAnsi="Arial" w:cs="Arial"/>
                      <w:kern w:val="0"/>
                      <w:sz w:val="20"/>
                      <w:szCs w:val="20"/>
                    </w:rPr>
                    <w:t>)</w:t>
                  </w:r>
                  <w:r w:rsidRPr="00FC2ACA">
                    <w:rPr>
                      <w:rFonts w:ascii="Arial" w:eastAsia="新細明體" w:hAnsi="Arial" w:cs="Arial"/>
                      <w:kern w:val="0"/>
                      <w:sz w:val="20"/>
                      <w:szCs w:val="20"/>
                    </w:rPr>
                    <w:t>、新多益</w:t>
                  </w:r>
                  <w:r w:rsidRPr="00FC2ACA">
                    <w:rPr>
                      <w:rFonts w:ascii="Arial" w:eastAsia="新細明體" w:hAnsi="Arial" w:cs="Arial"/>
                      <w:kern w:val="0"/>
                      <w:sz w:val="20"/>
                      <w:szCs w:val="20"/>
                    </w:rPr>
                    <w:t>(NEW TOEIC)</w:t>
                  </w:r>
                  <w:r w:rsidRPr="00FC2ACA">
                    <w:rPr>
                      <w:rFonts w:ascii="Arial" w:eastAsia="新細明體" w:hAnsi="Arial" w:cs="Arial"/>
                      <w:kern w:val="0"/>
                      <w:sz w:val="20"/>
                      <w:szCs w:val="20"/>
                    </w:rPr>
                    <w:t>測驗成績</w:t>
                  </w:r>
                  <w:r w:rsidRPr="00FC2ACA">
                    <w:rPr>
                      <w:rFonts w:ascii="Arial" w:eastAsia="新細明體" w:hAnsi="Arial" w:cs="Arial"/>
                      <w:kern w:val="0"/>
                      <w:sz w:val="20"/>
                      <w:szCs w:val="20"/>
                    </w:rPr>
                    <w:t>387</w:t>
                  </w:r>
                  <w:r w:rsidRPr="00FC2ACA">
                    <w:rPr>
                      <w:rFonts w:ascii="Arial" w:eastAsia="新細明體" w:hAnsi="Arial" w:cs="Arial"/>
                      <w:kern w:val="0"/>
                      <w:sz w:val="20"/>
                      <w:szCs w:val="20"/>
                    </w:rPr>
                    <w:t>分</w:t>
                  </w:r>
                  <w:r w:rsidRPr="00FC2ACA">
                    <w:rPr>
                      <w:rFonts w:ascii="Arial" w:eastAsia="新細明體" w:hAnsi="Arial" w:cs="Arial"/>
                      <w:kern w:val="0"/>
                      <w:szCs w:val="24"/>
                    </w:rPr>
                    <w:t>以上</w:t>
                  </w:r>
                  <w:r w:rsidRPr="00FC2ACA">
                    <w:rPr>
                      <w:rFonts w:ascii="Verdana" w:eastAsia="新細明體" w:hAnsi="Verdana" w:cs="Arial"/>
                      <w:kern w:val="0"/>
                      <w:sz w:val="20"/>
                      <w:szCs w:val="20"/>
                    </w:rPr>
                    <w:t>、</w:t>
                  </w:r>
                  <w:r w:rsidRPr="00FC2ACA">
                    <w:rPr>
                      <w:rFonts w:ascii="Verdana" w:eastAsia="新細明體" w:hAnsi="Verdana" w:cs="Arial"/>
                      <w:color w:val="FF0000"/>
                      <w:kern w:val="0"/>
                      <w:sz w:val="20"/>
                      <w:szCs w:val="20"/>
                    </w:rPr>
                    <w:t>一百零三學年</w:t>
                  </w:r>
                  <w:bookmarkStart w:id="0" w:name="_GoBack"/>
                  <w:bookmarkEnd w:id="0"/>
                  <w:r w:rsidRPr="00FC2ACA">
                    <w:rPr>
                      <w:rFonts w:ascii="Verdana" w:eastAsia="新細明體" w:hAnsi="Verdana" w:cs="Arial"/>
                      <w:color w:val="FF0000"/>
                      <w:kern w:val="0"/>
                      <w:sz w:val="20"/>
                      <w:szCs w:val="20"/>
                    </w:rPr>
                    <w:t>度起入學之學生為</w:t>
                  </w:r>
                  <w:r w:rsidRPr="00FC2ACA">
                    <w:rPr>
                      <w:rFonts w:ascii="Verdana" w:eastAsia="新細明體" w:hAnsi="Verdana" w:cs="Arial"/>
                      <w:color w:val="FF0000"/>
                      <w:kern w:val="0"/>
                      <w:sz w:val="20"/>
                      <w:szCs w:val="20"/>
                    </w:rPr>
                    <w:t>450</w:t>
                  </w:r>
                  <w:r w:rsidRPr="00FC2ACA">
                    <w:rPr>
                      <w:rFonts w:ascii="Verdana" w:eastAsia="新細明體" w:hAnsi="Verdana" w:cs="Arial"/>
                      <w:color w:val="FF0000"/>
                      <w:kern w:val="0"/>
                      <w:sz w:val="20"/>
                      <w:szCs w:val="20"/>
                    </w:rPr>
                    <w:t>分以上。</w:t>
                  </w:r>
                  <w:r w:rsidRPr="00FC2ACA">
                    <w:rPr>
                      <w:rFonts w:ascii="Arial" w:eastAsia="新細明體" w:hAnsi="Arial" w:cs="Arial"/>
                      <w:kern w:val="0"/>
                      <w:sz w:val="20"/>
                      <w:szCs w:val="20"/>
                    </w:rPr>
                    <w:br/>
                    <w:t>(</w:t>
                  </w:r>
                  <w:r w:rsidRPr="00FC2ACA">
                    <w:rPr>
                      <w:rFonts w:ascii="Arial" w:eastAsia="新細明體" w:hAnsi="Arial" w:cs="Arial"/>
                      <w:kern w:val="0"/>
                      <w:sz w:val="20"/>
                      <w:szCs w:val="20"/>
                    </w:rPr>
                    <w:t>六</w:t>
                  </w:r>
                  <w:r w:rsidRPr="00FC2ACA">
                    <w:rPr>
                      <w:rFonts w:ascii="Arial" w:eastAsia="新細明體" w:hAnsi="Arial" w:cs="Arial"/>
                      <w:kern w:val="0"/>
                      <w:sz w:val="20"/>
                      <w:szCs w:val="20"/>
                    </w:rPr>
                    <w:t>)</w:t>
                  </w:r>
                  <w:r w:rsidRPr="00FC2ACA">
                    <w:rPr>
                      <w:rFonts w:ascii="Arial" w:eastAsia="新細明體" w:hAnsi="Arial" w:cs="Arial"/>
                      <w:kern w:val="0"/>
                      <w:sz w:val="20"/>
                      <w:szCs w:val="20"/>
                    </w:rPr>
                    <w:t>、等同全民英檢中級初試以上程度之各項英語檢定考試。</w:t>
                  </w:r>
                  <w:r w:rsidRPr="00FC2ACA">
                    <w:rPr>
                      <w:rFonts w:ascii="Arial" w:eastAsia="新細明體" w:hAnsi="Arial" w:cs="Arial"/>
                      <w:kern w:val="0"/>
                      <w:sz w:val="20"/>
                      <w:szCs w:val="20"/>
                    </w:rPr>
                    <w:t> </w:t>
                  </w:r>
                </w:p>
              </w:tc>
            </w:tr>
            <w:tr w:rsidR="00FC2ACA" w:rsidRPr="00FC2ACA" w:rsidTr="00FC2ACA">
              <w:trPr>
                <w:tblCellSpacing w:w="15" w:type="dxa"/>
              </w:trPr>
              <w:tc>
                <w:tcPr>
                  <w:tcW w:w="0" w:type="auto"/>
                  <w:vMerge/>
                  <w:vAlign w:val="center"/>
                  <w:hideMark/>
                </w:tcPr>
                <w:p w:rsidR="00FC2ACA" w:rsidRPr="00FC2ACA" w:rsidRDefault="00FC2ACA" w:rsidP="00FC2ACA">
                  <w:pPr>
                    <w:widowControl/>
                    <w:rPr>
                      <w:rFonts w:ascii="Arial" w:eastAsia="新細明體" w:hAnsi="Arial" w:cs="Arial"/>
                      <w:kern w:val="0"/>
                      <w:sz w:val="18"/>
                      <w:szCs w:val="18"/>
                    </w:rPr>
                  </w:pP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Verdana" w:eastAsia="新細明體" w:hAnsi="Verdana" w:cs="新細明體"/>
                      <w:kern w:val="0"/>
                      <w:sz w:val="23"/>
                      <w:szCs w:val="23"/>
                    </w:rPr>
                  </w:pPr>
                  <w:r w:rsidRPr="00FC2ACA">
                    <w:rPr>
                      <w:rFonts w:ascii="新細明體" w:eastAsia="新細明體" w:hAnsi="新細明體" w:cs="Times New Roman"/>
                      <w:kern w:val="0"/>
                      <w:sz w:val="20"/>
                      <w:szCs w:val="20"/>
                    </w:rPr>
                    <w:t>碩士班學生之基本英語能力標準，須通過下列其中一項：</w:t>
                  </w:r>
                  <w:r w:rsidRPr="00FC2ACA">
                    <w:rPr>
                      <w:rFonts w:ascii="Arial" w:eastAsia="新細明體" w:hAnsi="Arial" w:cs="Arial"/>
                      <w:kern w:val="0"/>
                      <w:sz w:val="20"/>
                      <w:szCs w:val="20"/>
                    </w:rPr>
                    <w:br/>
                    <w:t> </w:t>
                  </w:r>
                  <w:r w:rsidRPr="00FC2ACA">
                    <w:rPr>
                      <w:rFonts w:ascii="Arial" w:eastAsia="新細明體" w:hAnsi="Arial" w:cs="Arial"/>
                      <w:kern w:val="0"/>
                      <w:sz w:val="20"/>
                      <w:szCs w:val="20"/>
                    </w:rPr>
                    <w:t xml:space="preserve">　</w:t>
                  </w:r>
                  <w:r w:rsidRPr="00FC2ACA">
                    <w:rPr>
                      <w:rFonts w:ascii="Verdana" w:eastAsia="新細明體" w:hAnsi="Verdana" w:cs="新細明體"/>
                      <w:kern w:val="0"/>
                      <w:sz w:val="20"/>
                      <w:szCs w:val="20"/>
                    </w:rPr>
                    <w:t>(</w:t>
                  </w:r>
                  <w:proofErr w:type="gramStart"/>
                  <w:r w:rsidRPr="00FC2ACA">
                    <w:rPr>
                      <w:rFonts w:ascii="Verdana" w:eastAsia="新細明體" w:hAnsi="Verdana" w:cs="新細明體"/>
                      <w:kern w:val="0"/>
                      <w:sz w:val="20"/>
                      <w:szCs w:val="20"/>
                    </w:rPr>
                    <w:t>一</w:t>
                  </w:r>
                  <w:proofErr w:type="gramEnd"/>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、全民英檢中級以上。</w:t>
                  </w:r>
                  <w:r w:rsidRPr="00FC2ACA">
                    <w:rPr>
                      <w:rFonts w:ascii="Verdana" w:eastAsia="新細明體" w:hAnsi="Verdana" w:cs="新細明體"/>
                      <w:kern w:val="0"/>
                      <w:sz w:val="20"/>
                      <w:szCs w:val="20"/>
                    </w:rPr>
                    <w:t>  </w:t>
                  </w:r>
                  <w:r w:rsidRPr="00FC2ACA">
                    <w:rPr>
                      <w:rFonts w:ascii="Verdana" w:eastAsia="新細明體" w:hAnsi="Verdana" w:cs="新細明體"/>
                      <w:kern w:val="0"/>
                      <w:sz w:val="20"/>
                      <w:szCs w:val="20"/>
                    </w:rPr>
                    <w:br/>
                    <w:t> </w:t>
                  </w:r>
                  <w:r w:rsidRPr="00FC2ACA">
                    <w:rPr>
                      <w:rFonts w:ascii="Verdana" w:eastAsia="新細明體" w:hAnsi="Verdana" w:cs="新細明體"/>
                      <w:kern w:val="0"/>
                      <w:sz w:val="20"/>
                      <w:szCs w:val="20"/>
                    </w:rPr>
                    <w:t xml:space="preserve">　</w:t>
                  </w:r>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二</w:t>
                  </w:r>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、托福</w:t>
                  </w:r>
                  <w:r w:rsidRPr="00FC2ACA">
                    <w:rPr>
                      <w:rFonts w:ascii="Verdana" w:eastAsia="新細明體" w:hAnsi="Verdana" w:cs="新細明體"/>
                      <w:kern w:val="0"/>
                      <w:sz w:val="20"/>
                      <w:szCs w:val="20"/>
                    </w:rPr>
                    <w:t>(TOEFL)</w:t>
                  </w:r>
                  <w:r w:rsidRPr="00FC2ACA">
                    <w:rPr>
                      <w:rFonts w:ascii="Verdana" w:eastAsia="新細明體" w:hAnsi="Verdana" w:cs="新細明體"/>
                      <w:kern w:val="0"/>
                      <w:sz w:val="20"/>
                      <w:szCs w:val="20"/>
                    </w:rPr>
                    <w:t>測驗：</w:t>
                  </w:r>
                  <w:r w:rsidRPr="00FC2ACA">
                    <w:rPr>
                      <w:rFonts w:ascii="Verdana" w:eastAsia="新細明體" w:hAnsi="Verdana" w:cs="新細明體"/>
                      <w:kern w:val="0"/>
                      <w:sz w:val="20"/>
                      <w:szCs w:val="20"/>
                    </w:rPr>
                    <w:t>ITP460</w:t>
                  </w:r>
                  <w:r w:rsidRPr="00FC2ACA">
                    <w:rPr>
                      <w:rFonts w:ascii="Verdana" w:eastAsia="新細明體" w:hAnsi="Verdana" w:cs="新細明體"/>
                      <w:kern w:val="0"/>
                      <w:sz w:val="20"/>
                      <w:szCs w:val="20"/>
                    </w:rPr>
                    <w:t>以上；</w:t>
                  </w:r>
                  <w:r w:rsidRPr="00FC2ACA">
                    <w:rPr>
                      <w:rFonts w:ascii="Verdana" w:eastAsia="新細明體" w:hAnsi="Verdana" w:cs="新細明體"/>
                      <w:kern w:val="0"/>
                      <w:sz w:val="20"/>
                      <w:szCs w:val="20"/>
                    </w:rPr>
                    <w:t>IBT57</w:t>
                  </w:r>
                  <w:r w:rsidRPr="00FC2ACA">
                    <w:rPr>
                      <w:rFonts w:ascii="Verdana" w:eastAsia="新細明體" w:hAnsi="Verdana" w:cs="新細明體"/>
                      <w:kern w:val="0"/>
                      <w:sz w:val="20"/>
                      <w:szCs w:val="20"/>
                    </w:rPr>
                    <w:t>分以上。</w:t>
                  </w:r>
                  <w:r w:rsidRPr="00FC2ACA">
                    <w:rPr>
                      <w:rFonts w:ascii="Verdana" w:eastAsia="新細明體" w:hAnsi="Verdana" w:cs="新細明體"/>
                      <w:kern w:val="0"/>
                      <w:sz w:val="20"/>
                      <w:szCs w:val="20"/>
                    </w:rPr>
                    <w:br/>
                    <w:t> </w:t>
                  </w:r>
                  <w:r w:rsidRPr="00FC2ACA">
                    <w:rPr>
                      <w:rFonts w:ascii="Verdana" w:eastAsia="新細明體" w:hAnsi="Verdana" w:cs="新細明體"/>
                      <w:kern w:val="0"/>
                      <w:sz w:val="20"/>
                      <w:szCs w:val="20"/>
                    </w:rPr>
                    <w:t xml:space="preserve">　</w:t>
                  </w:r>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三</w:t>
                  </w:r>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、雅思</w:t>
                  </w:r>
                  <w:r w:rsidRPr="00FC2ACA">
                    <w:rPr>
                      <w:rFonts w:ascii="Verdana" w:eastAsia="新細明體" w:hAnsi="Verdana" w:cs="新細明體"/>
                      <w:kern w:val="0"/>
                      <w:sz w:val="20"/>
                      <w:szCs w:val="20"/>
                    </w:rPr>
                    <w:t>(IELTS) 4</w:t>
                  </w:r>
                  <w:r w:rsidRPr="00FC2ACA">
                    <w:rPr>
                      <w:rFonts w:ascii="Verdana" w:eastAsia="新細明體" w:hAnsi="Verdana" w:cs="新細明體"/>
                      <w:kern w:val="0"/>
                      <w:sz w:val="20"/>
                      <w:szCs w:val="20"/>
                    </w:rPr>
                    <w:t>級以上。</w:t>
                  </w:r>
                  <w:r w:rsidRPr="00FC2ACA">
                    <w:rPr>
                      <w:rFonts w:ascii="Verdana" w:eastAsia="新細明體" w:hAnsi="Verdana" w:cs="新細明體"/>
                      <w:kern w:val="0"/>
                      <w:sz w:val="20"/>
                      <w:szCs w:val="20"/>
                    </w:rPr>
                    <w:br/>
                    <w:t> </w:t>
                  </w:r>
                  <w:r w:rsidRPr="00FC2ACA">
                    <w:rPr>
                      <w:rFonts w:ascii="Verdana" w:eastAsia="新細明體" w:hAnsi="Verdana" w:cs="新細明體"/>
                      <w:kern w:val="0"/>
                      <w:sz w:val="20"/>
                      <w:szCs w:val="20"/>
                    </w:rPr>
                    <w:t xml:space="preserve">　</w:t>
                  </w:r>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四</w:t>
                  </w:r>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w:t>
                  </w:r>
                  <w:proofErr w:type="gramStart"/>
                  <w:r w:rsidRPr="00FC2ACA">
                    <w:rPr>
                      <w:rFonts w:ascii="Verdana" w:eastAsia="新細明體" w:hAnsi="Verdana" w:cs="新細明體"/>
                      <w:kern w:val="0"/>
                      <w:sz w:val="20"/>
                      <w:szCs w:val="20"/>
                    </w:rPr>
                    <w:t>新多益</w:t>
                  </w:r>
                  <w:proofErr w:type="gramEnd"/>
                  <w:r w:rsidRPr="00FC2ACA">
                    <w:rPr>
                      <w:rFonts w:ascii="Verdana" w:eastAsia="新細明體" w:hAnsi="Verdana" w:cs="新細明體"/>
                      <w:kern w:val="0"/>
                      <w:sz w:val="20"/>
                      <w:szCs w:val="20"/>
                    </w:rPr>
                    <w:t>(NEW TOEIC)</w:t>
                  </w:r>
                  <w:r w:rsidRPr="00FC2ACA">
                    <w:rPr>
                      <w:rFonts w:ascii="Verdana" w:eastAsia="新細明體" w:hAnsi="Verdana" w:cs="新細明體"/>
                      <w:kern w:val="0"/>
                      <w:sz w:val="20"/>
                      <w:szCs w:val="20"/>
                    </w:rPr>
                    <w:t>測驗成績</w:t>
                  </w:r>
                  <w:r w:rsidRPr="00FC2ACA">
                    <w:rPr>
                      <w:rFonts w:ascii="Verdana" w:eastAsia="新細明體" w:hAnsi="Verdana" w:cs="新細明體"/>
                      <w:kern w:val="0"/>
                      <w:sz w:val="20"/>
                      <w:szCs w:val="20"/>
                    </w:rPr>
                    <w:t>550</w:t>
                  </w:r>
                  <w:r w:rsidRPr="00FC2ACA">
                    <w:rPr>
                      <w:rFonts w:ascii="Verdana" w:eastAsia="新細明體" w:hAnsi="Verdana" w:cs="新細明體"/>
                      <w:kern w:val="0"/>
                      <w:sz w:val="20"/>
                      <w:szCs w:val="20"/>
                    </w:rPr>
                    <w:t>分以上。</w:t>
                  </w:r>
                  <w:r w:rsidRPr="00FC2ACA">
                    <w:rPr>
                      <w:rFonts w:ascii="Verdana" w:eastAsia="新細明體" w:hAnsi="Verdana" w:cs="新細明體"/>
                      <w:kern w:val="0"/>
                      <w:sz w:val="20"/>
                      <w:szCs w:val="20"/>
                    </w:rPr>
                    <w:br/>
                    <w:t>    (</w:t>
                  </w:r>
                  <w:r w:rsidRPr="00FC2ACA">
                    <w:rPr>
                      <w:rFonts w:ascii="Verdana" w:eastAsia="新細明體" w:hAnsi="Verdana" w:cs="新細明體"/>
                      <w:kern w:val="0"/>
                      <w:sz w:val="20"/>
                      <w:szCs w:val="20"/>
                    </w:rPr>
                    <w:t>五</w:t>
                  </w:r>
                  <w:r w:rsidRPr="00FC2ACA">
                    <w:rPr>
                      <w:rFonts w:ascii="Verdana" w:eastAsia="新細明體" w:hAnsi="Verdana" w:cs="新細明體"/>
                      <w:kern w:val="0"/>
                      <w:sz w:val="20"/>
                      <w:szCs w:val="20"/>
                    </w:rPr>
                    <w:t>)</w:t>
                  </w:r>
                  <w:r w:rsidRPr="00FC2ACA">
                    <w:rPr>
                      <w:rFonts w:ascii="Verdana" w:eastAsia="新細明體" w:hAnsi="Verdana" w:cs="新細明體"/>
                      <w:kern w:val="0"/>
                      <w:sz w:val="20"/>
                      <w:szCs w:val="20"/>
                    </w:rPr>
                    <w:t>、等同全民英檢中級以上程度之各項英語檢定考試。</w:t>
                  </w:r>
                  <w:r w:rsidRPr="00FC2ACA">
                    <w:rPr>
                      <w:rFonts w:ascii="Verdana" w:eastAsia="新細明體" w:hAnsi="Verdana" w:cs="新細明體"/>
                      <w:kern w:val="0"/>
                      <w:sz w:val="20"/>
                      <w:szCs w:val="20"/>
                    </w:rPr>
                    <w:t> </w:t>
                  </w:r>
                </w:p>
              </w:tc>
            </w:tr>
            <w:tr w:rsidR="00FC2ACA" w:rsidRPr="00FC2ACA" w:rsidTr="00FC2ACA">
              <w:trPr>
                <w:tblCellSpacing w:w="15" w:type="dxa"/>
              </w:trPr>
              <w:tc>
                <w:tcPr>
                  <w:tcW w:w="0" w:type="auto"/>
                  <w:shd w:val="clear" w:color="auto" w:fill="68C0F2"/>
                  <w:tcMar>
                    <w:top w:w="15" w:type="dxa"/>
                    <w:left w:w="15" w:type="dxa"/>
                    <w:bottom w:w="15" w:type="dxa"/>
                    <w:right w:w="75" w:type="dxa"/>
                  </w:tcMa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kern w:val="0"/>
                      <w:sz w:val="20"/>
                      <w:szCs w:val="20"/>
                    </w:rPr>
                    <w:t>六</w:t>
                  </w: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23"/>
                      <w:szCs w:val="23"/>
                    </w:rPr>
                  </w:pPr>
                  <w:r w:rsidRPr="00FC2ACA">
                    <w:rPr>
                      <w:rFonts w:ascii="Arial" w:eastAsia="新細明體" w:hAnsi="Arial" w:cs="Arial"/>
                      <w:kern w:val="0"/>
                      <w:sz w:val="20"/>
                      <w:szCs w:val="20"/>
                    </w:rPr>
                    <w:t> </w:t>
                  </w:r>
                  <w:r w:rsidRPr="00FC2ACA">
                    <w:rPr>
                      <w:rFonts w:ascii="Arial" w:eastAsia="新細明體" w:hAnsi="Arial" w:cs="Arial"/>
                      <w:kern w:val="0"/>
                      <w:sz w:val="20"/>
                      <w:szCs w:val="20"/>
                    </w:rPr>
                    <w:t>本校學生參加第五點所列校外各類英檢考試後，需於規定期間內上網登錄英檢系統，以備各系審核畢業資格；大學部學生未通過標準者，可選修本校「進修英語」課程</w:t>
                  </w:r>
                  <w:r w:rsidRPr="00FC2ACA">
                    <w:rPr>
                      <w:rFonts w:ascii="Arial" w:eastAsia="新細明體" w:hAnsi="Arial" w:cs="Arial"/>
                      <w:kern w:val="0"/>
                      <w:sz w:val="20"/>
                      <w:szCs w:val="20"/>
                    </w:rPr>
                    <w:t xml:space="preserve"> (</w:t>
                  </w:r>
                  <w:r w:rsidRPr="00FC2ACA">
                    <w:rPr>
                      <w:rFonts w:ascii="Arial" w:eastAsia="新細明體" w:hAnsi="Arial" w:cs="Arial"/>
                      <w:kern w:val="0"/>
                      <w:sz w:val="20"/>
                      <w:szCs w:val="20"/>
                    </w:rPr>
                    <w:t>含網路</w:t>
                  </w:r>
                  <w:r w:rsidRPr="00FC2ACA">
                    <w:rPr>
                      <w:rFonts w:ascii="Arial" w:eastAsia="新細明體" w:hAnsi="Arial" w:cs="Arial"/>
                      <w:kern w:val="0"/>
                      <w:sz w:val="20"/>
                      <w:szCs w:val="20"/>
                    </w:rPr>
                    <w:t xml:space="preserve"> </w:t>
                  </w:r>
                  <w:r w:rsidRPr="00FC2ACA">
                    <w:rPr>
                      <w:rFonts w:ascii="Arial" w:eastAsia="新細明體" w:hAnsi="Arial" w:cs="Arial"/>
                      <w:kern w:val="0"/>
                      <w:sz w:val="20"/>
                      <w:szCs w:val="20"/>
                    </w:rPr>
                    <w:t>英文課程</w:t>
                  </w:r>
                  <w:r w:rsidRPr="00FC2ACA">
                    <w:rPr>
                      <w:rFonts w:ascii="Arial" w:eastAsia="新細明體" w:hAnsi="Arial" w:cs="Arial"/>
                      <w:kern w:val="0"/>
                      <w:sz w:val="20"/>
                      <w:szCs w:val="20"/>
                    </w:rPr>
                    <w:t>)</w:t>
                  </w:r>
                  <w:r w:rsidRPr="00FC2ACA">
                    <w:rPr>
                      <w:rFonts w:ascii="Arial" w:eastAsia="新細明體" w:hAnsi="Arial" w:cs="Arial"/>
                      <w:kern w:val="0"/>
                      <w:sz w:val="20"/>
                      <w:szCs w:val="20"/>
                    </w:rPr>
                    <w:t>，修課成績及格者，須再參加本校等同於全民英檢中級初試之各類模擬英檢測驗，始可畢業</w:t>
                  </w:r>
                  <w:r w:rsidRPr="00FC2ACA">
                    <w:rPr>
                      <w:rFonts w:ascii="新細明體" w:eastAsia="新細明體" w:hAnsi="新細明體" w:cs="Arial"/>
                      <w:kern w:val="0"/>
                      <w:sz w:val="20"/>
                      <w:szCs w:val="20"/>
                    </w:rPr>
                    <w:t>；碩士班學生未通過標準者，應修習本校研究所專技英文閱讀課程通過，始可畢業。</w:t>
                  </w:r>
                </w:p>
              </w:tc>
            </w:tr>
            <w:tr w:rsidR="00FC2ACA" w:rsidRPr="00FC2ACA" w:rsidTr="00FC2ACA">
              <w:trPr>
                <w:tblCellSpacing w:w="15" w:type="dxa"/>
              </w:trPr>
              <w:tc>
                <w:tcPr>
                  <w:tcW w:w="0" w:type="auto"/>
                  <w:shd w:val="clear" w:color="auto" w:fill="68C0F2"/>
                  <w:tcMar>
                    <w:top w:w="15" w:type="dxa"/>
                    <w:left w:w="15" w:type="dxa"/>
                    <w:bottom w:w="15" w:type="dxa"/>
                    <w:right w:w="75" w:type="dxa"/>
                  </w:tcMa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kern w:val="0"/>
                      <w:sz w:val="20"/>
                      <w:szCs w:val="20"/>
                    </w:rPr>
                    <w:lastRenderedPageBreak/>
                    <w:t>七</w:t>
                  </w: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18"/>
                      <w:szCs w:val="18"/>
                    </w:rPr>
                  </w:pPr>
                  <w:r w:rsidRPr="00FC2ACA">
                    <w:rPr>
                      <w:rFonts w:ascii="Arial" w:eastAsia="新細明體" w:hAnsi="Arial" w:cs="Arial"/>
                      <w:kern w:val="0"/>
                      <w:sz w:val="20"/>
                      <w:szCs w:val="20"/>
                    </w:rPr>
                    <w:t> </w:t>
                  </w:r>
                  <w:r w:rsidRPr="00FC2ACA">
                    <w:rPr>
                      <w:rFonts w:ascii="Arial" w:eastAsia="新細明體" w:hAnsi="Arial" w:cs="Arial"/>
                      <w:kern w:val="0"/>
                      <w:sz w:val="20"/>
                      <w:szCs w:val="20"/>
                    </w:rPr>
                    <w:t>各系畢業資格審查時，須同時審定學生英語能力畢業資格。</w:t>
                  </w:r>
                </w:p>
              </w:tc>
            </w:tr>
            <w:tr w:rsidR="00FC2ACA" w:rsidRPr="00FC2ACA" w:rsidTr="00FC2ACA">
              <w:trPr>
                <w:tblCellSpacing w:w="15" w:type="dxa"/>
              </w:trPr>
              <w:tc>
                <w:tcPr>
                  <w:tcW w:w="0" w:type="auto"/>
                  <w:shd w:val="clear" w:color="auto" w:fill="68C0F2"/>
                  <w:tcMar>
                    <w:top w:w="15" w:type="dxa"/>
                    <w:left w:w="15" w:type="dxa"/>
                    <w:bottom w:w="15" w:type="dxa"/>
                    <w:right w:w="75" w:type="dxa"/>
                  </w:tcMar>
                  <w:hideMark/>
                </w:tcPr>
                <w:p w:rsidR="00FC2ACA" w:rsidRPr="00FC2ACA" w:rsidRDefault="00FC2ACA" w:rsidP="00FC2ACA">
                  <w:pPr>
                    <w:widowControl/>
                    <w:wordWrap w:val="0"/>
                    <w:spacing w:before="100" w:beforeAutospacing="1" w:after="100" w:afterAutospacing="1"/>
                    <w:jc w:val="center"/>
                    <w:rPr>
                      <w:rFonts w:ascii="Arial" w:eastAsia="新細明體" w:hAnsi="Arial" w:cs="Arial"/>
                      <w:kern w:val="0"/>
                      <w:sz w:val="18"/>
                      <w:szCs w:val="18"/>
                    </w:rPr>
                  </w:pPr>
                  <w:r w:rsidRPr="00FC2ACA">
                    <w:rPr>
                      <w:rFonts w:ascii="Arial" w:eastAsia="新細明體" w:hAnsi="Arial" w:cs="Arial"/>
                      <w:kern w:val="0"/>
                      <w:sz w:val="20"/>
                      <w:szCs w:val="20"/>
                    </w:rPr>
                    <w:t>八</w:t>
                  </w:r>
                </w:p>
              </w:tc>
              <w:tc>
                <w:tcPr>
                  <w:tcW w:w="9281" w:type="dxa"/>
                  <w:gridSpan w:val="2"/>
                  <w:tcMar>
                    <w:top w:w="15" w:type="dxa"/>
                    <w:left w:w="15" w:type="dxa"/>
                    <w:bottom w:w="15" w:type="dxa"/>
                    <w:right w:w="75" w:type="dxa"/>
                  </w:tcMar>
                  <w:vAlign w:val="center"/>
                  <w:hideMark/>
                </w:tcPr>
                <w:p w:rsidR="00FC2ACA" w:rsidRPr="00FC2ACA" w:rsidRDefault="00FC2ACA" w:rsidP="00FC2ACA">
                  <w:pPr>
                    <w:widowControl/>
                    <w:wordWrap w:val="0"/>
                    <w:rPr>
                      <w:rFonts w:ascii="Arial" w:eastAsia="新細明體" w:hAnsi="Arial" w:cs="Arial"/>
                      <w:kern w:val="0"/>
                      <w:sz w:val="18"/>
                      <w:szCs w:val="18"/>
                    </w:rPr>
                  </w:pPr>
                  <w:r w:rsidRPr="00FC2ACA">
                    <w:rPr>
                      <w:rFonts w:ascii="Arial" w:eastAsia="新細明體" w:hAnsi="Arial" w:cs="Arial"/>
                      <w:kern w:val="0"/>
                      <w:sz w:val="20"/>
                      <w:szCs w:val="20"/>
                    </w:rPr>
                    <w:t>  </w:t>
                  </w:r>
                  <w:r w:rsidRPr="00FC2ACA">
                    <w:rPr>
                      <w:rFonts w:ascii="Arial" w:eastAsia="新細明體" w:hAnsi="Arial" w:cs="Arial"/>
                      <w:kern w:val="0"/>
                      <w:sz w:val="20"/>
                      <w:szCs w:val="20"/>
                    </w:rPr>
                    <w:t>本要點經教務會議通過後簽請校長核可後實施，修正時亦同。</w:t>
                  </w:r>
                </w:p>
              </w:tc>
            </w:tr>
          </w:tbl>
          <w:p w:rsidR="00FC2ACA" w:rsidRPr="00FC2ACA" w:rsidRDefault="00FC2ACA" w:rsidP="00FC2ACA">
            <w:pPr>
              <w:widowControl/>
              <w:wordWrap w:val="0"/>
              <w:rPr>
                <w:rFonts w:ascii="Arial" w:eastAsia="新細明體" w:hAnsi="Arial" w:cs="Arial"/>
                <w:color w:val="333333"/>
                <w:kern w:val="0"/>
                <w:sz w:val="20"/>
                <w:szCs w:val="20"/>
              </w:rPr>
            </w:pPr>
          </w:p>
        </w:tc>
      </w:tr>
    </w:tbl>
    <w:p w:rsidR="00FC2ACA" w:rsidRPr="00FC2ACA" w:rsidRDefault="00FC2ACA" w:rsidP="00FC2ACA">
      <w:pPr>
        <w:widowControl/>
        <w:spacing w:before="100" w:beforeAutospacing="1" w:after="100" w:afterAutospacing="1" w:line="285" w:lineRule="atLeast"/>
        <w:jc w:val="center"/>
        <w:rPr>
          <w:rFonts w:ascii="Arial" w:eastAsia="新細明體" w:hAnsi="Arial" w:cs="Arial"/>
          <w:color w:val="333333"/>
          <w:kern w:val="0"/>
          <w:sz w:val="20"/>
          <w:szCs w:val="20"/>
        </w:rPr>
      </w:pPr>
      <w:r w:rsidRPr="00FC2ACA">
        <w:rPr>
          <w:rFonts w:ascii="Arial" w:eastAsia="新細明體" w:hAnsi="Arial" w:cs="Arial"/>
          <w:color w:val="333333"/>
          <w:kern w:val="0"/>
          <w:sz w:val="20"/>
          <w:szCs w:val="20"/>
        </w:rPr>
        <w:lastRenderedPageBreak/>
        <w:t> </w:t>
      </w:r>
    </w:p>
    <w:p w:rsidR="006943B7" w:rsidRPr="00FC2ACA" w:rsidRDefault="006943B7"/>
    <w:sectPr w:rsidR="006943B7" w:rsidRPr="00FC2ACA" w:rsidSect="00FC2A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CA"/>
    <w:rsid w:val="006943B7"/>
    <w:rsid w:val="00FC2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2AC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C2ACA"/>
    <w:rPr>
      <w:color w:val="0000FF"/>
      <w:u w:val="single"/>
    </w:rPr>
  </w:style>
  <w:style w:type="character" w:customStyle="1" w:styleId="apple-converted-space">
    <w:name w:val="apple-converted-space"/>
    <w:basedOn w:val="a0"/>
    <w:rsid w:val="00FC2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2AC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C2ACA"/>
    <w:rPr>
      <w:color w:val="0000FF"/>
      <w:u w:val="single"/>
    </w:rPr>
  </w:style>
  <w:style w:type="character" w:customStyle="1" w:styleId="apple-converted-space">
    <w:name w:val="apple-converted-space"/>
    <w:basedOn w:val="a0"/>
    <w:rsid w:val="00FC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c.yuntech.edu.tw/index.php?option=com_docman&amp;task=doc_download&amp;gid=643"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2015-08-11T03:48:00Z</dcterms:created>
  <dcterms:modified xsi:type="dcterms:W3CDTF">2015-08-11T03:50:00Z</dcterms:modified>
</cp:coreProperties>
</file>